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44"/>
          <w:szCs w:val="24"/>
        </w:rPr>
      </w:pPr>
      <w:r>
        <w:rPr>
          <w:rFonts w:hint="eastAsia" w:ascii="方正小标宋简体" w:hAnsi="方正小标宋简体" w:eastAsia="方正小标宋简体" w:cs="方正小标宋简体"/>
          <w:sz w:val="44"/>
          <w:szCs w:val="24"/>
        </w:rPr>
        <w:t>武汉市地方标准编制说明</w:t>
      </w:r>
    </w:p>
    <w:p>
      <w:pPr>
        <w:jc w:val="center"/>
        <w:rPr>
          <w:rFonts w:ascii="Times New Roman" w:hAnsi="Times New Roman" w:eastAsia="黑体" w:cs="Times New Roman"/>
          <w:sz w:val="18"/>
          <w:szCs w:val="18"/>
        </w:rPr>
      </w:pPr>
    </w:p>
    <w:p>
      <w:pPr>
        <w:wordWrap w:val="0"/>
        <w:jc w:val="right"/>
        <w:rPr>
          <w:rFonts w:ascii="宋体" w:hAnsi="宋体" w:eastAsia="宋体" w:cs="Times New Roman"/>
          <w:sz w:val="24"/>
          <w:szCs w:val="24"/>
        </w:rPr>
      </w:pPr>
      <w:r>
        <w:rPr>
          <w:rFonts w:hint="eastAsia" w:ascii="宋体" w:hAnsi="宋体" w:eastAsia="宋体" w:cs="Times New Roman"/>
          <w:sz w:val="24"/>
          <w:szCs w:val="24"/>
          <w:lang w:val="en-US" w:eastAsia="zh-CN"/>
        </w:rPr>
        <w:t>2023</w:t>
      </w:r>
      <w:r>
        <w:rPr>
          <w:rFonts w:hint="eastAsia" w:ascii="宋体" w:hAnsi="宋体" w:eastAsia="宋体" w:cs="Times New Roman"/>
          <w:sz w:val="24"/>
          <w:szCs w:val="24"/>
        </w:rPr>
        <w:t xml:space="preserve"> 年 </w:t>
      </w: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 xml:space="preserve"> 月 </w:t>
      </w:r>
      <w:r>
        <w:rPr>
          <w:rFonts w:hint="eastAsia" w:ascii="宋体" w:hAnsi="宋体" w:eastAsia="宋体" w:cs="Times New Roman"/>
          <w:sz w:val="24"/>
          <w:szCs w:val="24"/>
          <w:lang w:val="en-US" w:eastAsia="zh-CN"/>
        </w:rPr>
        <w:t>11</w:t>
      </w:r>
      <w:r>
        <w:rPr>
          <w:rFonts w:hint="eastAsia" w:ascii="宋体" w:hAnsi="宋体" w:eastAsia="宋体" w:cs="Times New Roman"/>
          <w:sz w:val="24"/>
          <w:szCs w:val="24"/>
        </w:rPr>
        <w:t xml:space="preserve"> 日</w:t>
      </w:r>
    </w:p>
    <w:tbl>
      <w:tblPr>
        <w:tblStyle w:val="2"/>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2880"/>
        <w:gridCol w:w="144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1800" w:type="dxa"/>
            <w:vAlign w:val="center"/>
          </w:tcPr>
          <w:p>
            <w:pPr>
              <w:jc w:val="distribute"/>
              <w:rPr>
                <w:rFonts w:ascii="Times New Roman" w:hAnsi="Times New Roman" w:eastAsia="黑体" w:cs="Times New Roman"/>
                <w:sz w:val="24"/>
                <w:szCs w:val="24"/>
              </w:rPr>
            </w:pPr>
            <w:r>
              <w:rPr>
                <w:rFonts w:hint="eastAsia" w:ascii="Times New Roman" w:hAnsi="Times New Roman" w:eastAsia="黑体" w:cs="Times New Roman"/>
                <w:sz w:val="24"/>
                <w:szCs w:val="24"/>
              </w:rPr>
              <w:t>标准名称</w:t>
            </w:r>
          </w:p>
        </w:tc>
        <w:tc>
          <w:tcPr>
            <w:tcW w:w="2880" w:type="dxa"/>
            <w:vAlign w:val="center"/>
          </w:tcPr>
          <w:p>
            <w:pPr>
              <w:rPr>
                <w:rFonts w:ascii="宋体" w:hAnsi="宋体" w:eastAsia="宋体" w:cs="Times New Roman"/>
                <w:sz w:val="24"/>
                <w:szCs w:val="24"/>
              </w:rPr>
            </w:pPr>
            <w:r>
              <w:rPr>
                <w:rFonts w:hint="eastAsia" w:ascii="宋体" w:hAnsi="宋体" w:eastAsia="宋体" w:cs="Times New Roman"/>
                <w:sz w:val="24"/>
                <w:szCs w:val="24"/>
              </w:rPr>
              <w:t>网上仲裁服务规范</w:t>
            </w:r>
          </w:p>
        </w:tc>
        <w:tc>
          <w:tcPr>
            <w:tcW w:w="1440" w:type="dxa"/>
            <w:vAlign w:val="center"/>
          </w:tcPr>
          <w:p>
            <w:pPr>
              <w:jc w:val="distribute"/>
              <w:rPr>
                <w:rFonts w:ascii="Times New Roman" w:hAnsi="Times New Roman" w:eastAsia="黑体" w:cs="Times New Roman"/>
                <w:sz w:val="24"/>
                <w:szCs w:val="24"/>
              </w:rPr>
            </w:pPr>
            <w:r>
              <w:rPr>
                <w:rFonts w:hint="eastAsia" w:ascii="Times New Roman" w:hAnsi="Times New Roman" w:eastAsia="黑体" w:cs="Times New Roman"/>
                <w:sz w:val="24"/>
                <w:szCs w:val="24"/>
              </w:rPr>
              <w:t>起草</w:t>
            </w:r>
          </w:p>
          <w:p>
            <w:pPr>
              <w:jc w:val="distribute"/>
              <w:rPr>
                <w:rFonts w:ascii="Times New Roman" w:hAnsi="Times New Roman" w:eastAsia="黑体" w:cs="Times New Roman"/>
                <w:sz w:val="24"/>
                <w:szCs w:val="24"/>
              </w:rPr>
            </w:pPr>
            <w:r>
              <w:rPr>
                <w:rFonts w:hint="eastAsia" w:ascii="Times New Roman" w:hAnsi="Times New Roman" w:eastAsia="黑体" w:cs="Times New Roman"/>
                <w:sz w:val="24"/>
                <w:szCs w:val="24"/>
              </w:rPr>
              <w:t>单位</w:t>
            </w:r>
          </w:p>
          <w:p>
            <w:pPr>
              <w:jc w:val="center"/>
              <w:rPr>
                <w:rFonts w:ascii="黑体" w:hAnsi="宋体" w:eastAsia="黑体" w:cs="Times New Roman"/>
                <w:szCs w:val="21"/>
              </w:rPr>
            </w:pPr>
            <w:r>
              <w:rPr>
                <w:rFonts w:hint="eastAsia" w:ascii="黑体" w:hAnsi="宋体" w:eastAsia="黑体" w:cs="Times New Roman"/>
                <w:szCs w:val="21"/>
              </w:rPr>
              <w:t>（</w:t>
            </w:r>
            <w:r>
              <w:rPr>
                <w:rFonts w:hint="eastAsia" w:ascii="宋体" w:hAnsi="宋体" w:eastAsia="宋体" w:cs="Times New Roman"/>
                <w:szCs w:val="21"/>
              </w:rPr>
              <w:t>盖章</w:t>
            </w:r>
            <w:r>
              <w:rPr>
                <w:rFonts w:hint="eastAsia" w:ascii="黑体" w:hAnsi="宋体" w:eastAsia="黑体" w:cs="Times New Roman"/>
                <w:szCs w:val="21"/>
              </w:rPr>
              <w:t>）</w:t>
            </w:r>
          </w:p>
        </w:tc>
        <w:tc>
          <w:tcPr>
            <w:tcW w:w="2700" w:type="dxa"/>
            <w:vAlign w:val="center"/>
          </w:tcPr>
          <w:p>
            <w:pPr>
              <w:rPr>
                <w:rFonts w:ascii="宋体" w:hAnsi="宋体" w:eastAsia="宋体" w:cs="Times New Roman"/>
                <w:sz w:val="18"/>
                <w:szCs w:val="24"/>
              </w:rPr>
            </w:pPr>
            <w:r>
              <w:rPr>
                <w:rFonts w:hint="eastAsia" w:ascii="宋体" w:hAnsi="宋体" w:eastAsia="宋体" w:cs="Times New Roman"/>
                <w:sz w:val="24"/>
                <w:szCs w:val="24"/>
              </w:rPr>
              <w:t>武汉仲裁与调解促进会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800" w:type="dxa"/>
            <w:vMerge w:val="restart"/>
            <w:vAlign w:val="center"/>
          </w:tcPr>
          <w:p>
            <w:pPr>
              <w:jc w:val="distribute"/>
              <w:rPr>
                <w:rFonts w:ascii="Times New Roman" w:hAnsi="Times New Roman" w:eastAsia="黑体" w:cs="Times New Roman"/>
                <w:sz w:val="24"/>
                <w:szCs w:val="24"/>
              </w:rPr>
            </w:pPr>
            <w:r>
              <w:rPr>
                <w:rFonts w:hint="eastAsia" w:ascii="黑体" w:hAnsi="宋体" w:eastAsia="黑体" w:cs="Times New Roman"/>
                <w:sz w:val="24"/>
                <w:szCs w:val="24"/>
              </w:rPr>
              <w:t>主要起草人</w:t>
            </w:r>
          </w:p>
        </w:tc>
        <w:tc>
          <w:tcPr>
            <w:tcW w:w="2880" w:type="dxa"/>
            <w:vMerge w:val="restart"/>
            <w:vAlign w:val="center"/>
          </w:tcPr>
          <w:p>
            <w:pPr>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母洪春、尹秀莉、何倩</w:t>
            </w:r>
          </w:p>
        </w:tc>
        <w:tc>
          <w:tcPr>
            <w:tcW w:w="1440" w:type="dxa"/>
            <w:vMerge w:val="restart"/>
            <w:vAlign w:val="center"/>
          </w:tcPr>
          <w:p>
            <w:pPr>
              <w:jc w:val="distribute"/>
              <w:rPr>
                <w:rFonts w:ascii="Times New Roman" w:hAnsi="Times New Roman" w:eastAsia="黑体" w:cs="Times New Roman"/>
                <w:sz w:val="24"/>
                <w:szCs w:val="24"/>
              </w:rPr>
            </w:pPr>
            <w:r>
              <w:rPr>
                <w:rFonts w:hint="eastAsia" w:ascii="Times New Roman" w:hAnsi="Times New Roman" w:eastAsia="黑体" w:cs="Times New Roman"/>
                <w:sz w:val="24"/>
                <w:szCs w:val="24"/>
              </w:rPr>
              <w:t>参与起草</w:t>
            </w:r>
          </w:p>
          <w:p>
            <w:pPr>
              <w:jc w:val="distribute"/>
              <w:rPr>
                <w:rFonts w:ascii="Times New Roman" w:hAnsi="Times New Roman" w:eastAsia="黑体" w:cs="Times New Roman"/>
                <w:sz w:val="24"/>
                <w:szCs w:val="24"/>
              </w:rPr>
            </w:pPr>
            <w:r>
              <w:rPr>
                <w:rFonts w:hint="eastAsia" w:ascii="Times New Roman" w:hAnsi="Times New Roman" w:eastAsia="黑体" w:cs="Times New Roman"/>
                <w:sz w:val="24"/>
                <w:szCs w:val="24"/>
              </w:rPr>
              <w:t>单位</w:t>
            </w:r>
          </w:p>
        </w:tc>
        <w:tc>
          <w:tcPr>
            <w:tcW w:w="2700" w:type="dxa"/>
            <w:vAlign w:val="center"/>
          </w:tcPr>
          <w:p>
            <w:pPr>
              <w:rPr>
                <w:rFonts w:hint="default" w:ascii="宋体" w:hAnsi="宋体" w:eastAsia="宋体" w:cs="Times New Roman"/>
                <w:sz w:val="24"/>
                <w:szCs w:val="24"/>
                <w:lang w:val="en-US" w:eastAsia="zh-CN"/>
              </w:rPr>
            </w:pPr>
            <w:r>
              <w:rPr>
                <w:rFonts w:hint="eastAsia" w:ascii="宋体" w:hAnsi="宋体" w:eastAsia="宋体" w:cs="Times New Roman"/>
                <w:sz w:val="24"/>
                <w:szCs w:val="24"/>
              </w:rPr>
              <w:t>1.</w:t>
            </w:r>
            <w:r>
              <w:rPr>
                <w:rFonts w:hint="eastAsia" w:ascii="宋体" w:hAnsi="宋体" w:eastAsia="宋体" w:cs="Times New Roman"/>
                <w:sz w:val="24"/>
                <w:szCs w:val="24"/>
                <w:lang w:val="en-US" w:eastAsia="zh-CN"/>
              </w:rPr>
              <w:t>武汉仲裁委员会办公会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00" w:type="dxa"/>
            <w:vMerge w:val="continue"/>
            <w:vAlign w:val="center"/>
          </w:tcPr>
          <w:p>
            <w:pPr>
              <w:jc w:val="distribute"/>
              <w:rPr>
                <w:rFonts w:ascii="黑体" w:hAnsi="宋体" w:eastAsia="黑体" w:cs="Times New Roman"/>
                <w:sz w:val="24"/>
                <w:szCs w:val="24"/>
              </w:rPr>
            </w:pPr>
          </w:p>
        </w:tc>
        <w:tc>
          <w:tcPr>
            <w:tcW w:w="2880" w:type="dxa"/>
            <w:vMerge w:val="continue"/>
            <w:vAlign w:val="center"/>
          </w:tcPr>
          <w:p>
            <w:pPr>
              <w:rPr>
                <w:rFonts w:ascii="Times New Roman" w:hAnsi="Times New Roman" w:eastAsia="宋体" w:cs="Times New Roman"/>
                <w:sz w:val="24"/>
                <w:szCs w:val="24"/>
              </w:rPr>
            </w:pPr>
          </w:p>
        </w:tc>
        <w:tc>
          <w:tcPr>
            <w:tcW w:w="1440" w:type="dxa"/>
            <w:vMerge w:val="continue"/>
            <w:vAlign w:val="center"/>
          </w:tcPr>
          <w:p>
            <w:pPr>
              <w:jc w:val="distribute"/>
              <w:rPr>
                <w:rFonts w:ascii="Times New Roman" w:hAnsi="Times New Roman" w:eastAsia="黑体" w:cs="Times New Roman"/>
                <w:sz w:val="24"/>
                <w:szCs w:val="24"/>
              </w:rPr>
            </w:pPr>
          </w:p>
        </w:tc>
        <w:tc>
          <w:tcPr>
            <w:tcW w:w="2700" w:type="dxa"/>
            <w:vAlign w:val="center"/>
          </w:tcPr>
          <w:p>
            <w:pPr>
              <w:rPr>
                <w:rFonts w:ascii="宋体" w:hAnsi="宋体" w:eastAsia="宋体" w:cs="Times New Roman"/>
                <w:sz w:val="24"/>
                <w:szCs w:val="24"/>
              </w:rPr>
            </w:pPr>
            <w:r>
              <w:rPr>
                <w:rFonts w:hint="eastAsia" w:ascii="宋体" w:hAnsi="宋体" w:eastAsia="宋体" w:cs="Times New Roman"/>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1" w:hRule="atLeast"/>
          <w:jc w:val="center"/>
        </w:trPr>
        <w:tc>
          <w:tcPr>
            <w:tcW w:w="8820" w:type="dxa"/>
            <w:gridSpan w:val="4"/>
          </w:tcPr>
          <w:p>
            <w:pPr>
              <w:numPr>
                <w:ilvl w:val="0"/>
                <w:numId w:val="1"/>
              </w:numPr>
              <w:spacing w:before="312" w:beforeLines="100" w:after="156" w:afterLines="50"/>
              <w:rPr>
                <w:rFonts w:ascii="黑体" w:hAnsi="宋体" w:eastAsia="黑体" w:cs="Times New Roman"/>
                <w:sz w:val="24"/>
                <w:szCs w:val="24"/>
              </w:rPr>
            </w:pPr>
            <w:r>
              <w:rPr>
                <w:rFonts w:hint="eastAsia" w:ascii="黑体" w:hAnsi="宋体" w:eastAsia="黑体" w:cs="Times New Roman"/>
                <w:sz w:val="24"/>
                <w:szCs w:val="24"/>
              </w:rPr>
              <w:t>行业现状及编制或修订目的（需说明应用情况，包括应用的时间和范围）</w:t>
            </w:r>
          </w:p>
          <w:p>
            <w:pPr>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一、项目现状</w:t>
            </w:r>
          </w:p>
          <w:p>
            <w:pPr>
              <w:spacing w:line="400" w:lineRule="exact"/>
              <w:ind w:firstLine="480" w:firstLineChars="200"/>
              <w:rPr>
                <w:rFonts w:hint="eastAsia" w:ascii="宋体" w:hAnsi="宋体" w:eastAsia="宋体" w:cs="Times New Roman"/>
                <w:sz w:val="24"/>
                <w:szCs w:val="24"/>
              </w:rPr>
            </w:pPr>
            <w:r>
              <w:rPr>
                <w:rFonts w:hint="eastAsia" w:ascii="宋体" w:hAnsi="宋体" w:eastAsia="宋体" w:cs="Times New Roman"/>
                <w:sz w:val="24"/>
                <w:szCs w:val="24"/>
              </w:rPr>
              <w:t>随着互联网技术的不断发展，互联网与经济社会生活的融合更加密切，而矛盾纠纷也不可避免，在互联网金融、电子商务等新经济新业态产生的纠纷日益增多，矛盾化解需求明显增大。自2015年以来，</w:t>
            </w:r>
            <w:r>
              <w:rPr>
                <w:rFonts w:hint="eastAsia" w:ascii="宋体" w:hAnsi="宋体" w:eastAsia="宋体" w:cs="Times New Roman"/>
                <w:sz w:val="24"/>
                <w:szCs w:val="24"/>
                <w:lang w:val="en-US" w:eastAsia="zh-CN"/>
              </w:rPr>
              <w:t>武仲</w:t>
            </w:r>
            <w:r>
              <w:rPr>
                <w:rFonts w:hint="eastAsia" w:ascii="宋体" w:hAnsi="宋体" w:eastAsia="宋体" w:cs="Times New Roman"/>
                <w:sz w:val="24"/>
                <w:szCs w:val="24"/>
              </w:rPr>
              <w:t>开始探索网上仲裁服务模式，不断提升仲裁融入社会治理的能力，运用前期在商事仲裁领域积累的成功经验，创新服务模式，将传统仲裁服务边界延伸到互联网领域，助力互联网交易纠纷多元化解。2018年武仲成立互联网仲裁院专门负责网上仲裁服务与管理，立足中部地区经济发展特点，深耕持牌金融机构互联网金融纠纷化解，布局电子商务领域纠纷化解，通过不断发展，武仲网上仲裁服务在全国仲裁机构中处于领先地位，武汉网上仲裁“武仲云”品牌效应明显。结合现阶段网上仲裁发展的需要，武仲制定了专门的《网上仲裁规则》作为推进仲裁程序的程序法，在全国范围内也有一些仲裁机构制定了《网上仲裁规则》，仲裁规则作为仲裁程序法，实际上只是仲裁案件程序推进标准，仅针对法律程序而言，而对于如何组织、开展、使用、优化网上仲裁服务，如何运用网上仲裁制度多元化解纠纷，如何通过网上仲裁服务提升人民群众和市场主体的认同感、幸福感、获得感，均尚未形成标准化的规范体系。鉴于此，武汉仲裁与调解促进会承担了《网上仲裁服务规范》的起草工作。</w:t>
            </w:r>
          </w:p>
          <w:p>
            <w:pPr>
              <w:spacing w:line="400" w:lineRule="exact"/>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二、编制目的</w:t>
            </w:r>
          </w:p>
          <w:p>
            <w:pPr>
              <w:spacing w:line="400" w:lineRule="exact"/>
              <w:ind w:firstLine="480" w:firstLineChars="200"/>
              <w:rPr>
                <w:rFonts w:hint="eastAsia" w:ascii="宋体" w:hAnsi="宋体" w:eastAsia="宋体" w:cs="Times New Roman"/>
                <w:sz w:val="24"/>
                <w:szCs w:val="24"/>
              </w:rPr>
            </w:pPr>
            <w:r>
              <w:rPr>
                <w:rFonts w:hint="eastAsia" w:ascii="宋体" w:hAnsi="宋体" w:eastAsia="宋体" w:cs="Times New Roman"/>
                <w:sz w:val="24"/>
                <w:szCs w:val="24"/>
              </w:rPr>
              <w:t>中共中央办公厅、国务院办公厅印发了《关于完善仲裁制度提高仲裁公信力的若干意见》（中办发〔2018〕76号文），明确要求：“现阶段应积极发展互联网仲裁，建立完善涉网仲裁规则，明确互联网仲裁受案范围，完善仲裁程序和工作流程，为当事人提供经济、便捷、高效的仲裁服务。”在探索发展网上仲裁服务的过程中，我们注意到网上仲裁服务作为新兴的公共法律服务方式还存在一些问题，主要表现在以下三个方面：一是服务标准不统一。目前，包括武仲在内的部分仲裁机构制定了《网上仲裁规则》，规范了法定程序，但是对于服务标准在全国范围内尚未有统一标准或规范，各地仲裁机构对于网上仲裁案件处理尺度不一，特别是对于</w:t>
            </w:r>
            <w:r>
              <w:rPr>
                <w:rFonts w:hint="eastAsia" w:ascii="宋体" w:hAnsi="宋体" w:eastAsia="宋体" w:cs="Times New Roman"/>
                <w:sz w:val="24"/>
                <w:szCs w:val="24"/>
                <w:lang w:val="en-US" w:eastAsia="zh-CN"/>
              </w:rPr>
              <w:t>身份核实</w:t>
            </w:r>
            <w:r>
              <w:rPr>
                <w:rFonts w:hint="eastAsia" w:ascii="宋体" w:hAnsi="宋体" w:eastAsia="宋体" w:cs="Times New Roman"/>
                <w:sz w:val="24"/>
                <w:szCs w:val="24"/>
              </w:rPr>
              <w:t>、电子送达、电子存证等技术运用的程度不一，对于仲裁服务流程的把控标准不一，对于网络治理协作的规范不一，影响网上仲裁服务的市场认可度和仲裁公信力。二是针对性不强。作为新兴的公共法律服务方式，仲裁机构甚至包括法院系统也是摸着石头过河，现阶段很多服务流程、服务方式仍借鉴参考以往线下仲裁的经验，影响服务效率，需要通过规范管理</w:t>
            </w:r>
            <w:r>
              <w:rPr>
                <w:rFonts w:hint="eastAsia" w:ascii="宋体" w:hAnsi="宋体" w:eastAsia="宋体" w:cs="Times New Roman"/>
                <w:sz w:val="24"/>
                <w:szCs w:val="24"/>
                <w:lang w:val="en-US" w:eastAsia="zh-CN"/>
              </w:rPr>
              <w:t>和</w:t>
            </w:r>
            <w:r>
              <w:rPr>
                <w:rFonts w:hint="eastAsia" w:ascii="宋体" w:hAnsi="宋体" w:eastAsia="宋体" w:cs="Times New Roman"/>
                <w:sz w:val="24"/>
                <w:szCs w:val="24"/>
              </w:rPr>
              <w:t>服务的标准提高网上仲裁服务的针对性，实现高效仲裁。三是协同性不够。根据中办发〔2018〕76号文精神，仲裁机构应探索线上仲裁、智能仲裁，实现线上线下协同发展；应推进行业协作和仲裁区域化发展。目前传统线下仲裁经验丰富、发展稳定，而网上仲裁发展则是零散化、不平衡发展，特别是在区域协同发展、线上线下联动服务上还有短板，需要通过制定管理服务标准，促进网上仲裁服务协同规范发展。为实现仲裁事业高质量发展，网上仲裁服务流程和标准亟需规范。</w:t>
            </w:r>
          </w:p>
          <w:p>
            <w:pPr>
              <w:spacing w:line="400" w:lineRule="exact"/>
              <w:ind w:firstLine="480" w:firstLineChars="200"/>
              <w:rPr>
                <w:rFonts w:hint="eastAsia" w:ascii="宋体" w:hAnsi="宋体" w:eastAsia="宋体" w:cs="Times New Roman"/>
                <w:sz w:val="24"/>
                <w:szCs w:val="24"/>
              </w:rPr>
            </w:pPr>
            <w:r>
              <w:rPr>
                <w:rFonts w:hint="eastAsia" w:ascii="宋体" w:hAnsi="宋体" w:eastAsia="宋体" w:cs="Times New Roman"/>
                <w:sz w:val="24"/>
                <w:szCs w:val="24"/>
              </w:rPr>
              <w:t>制定《网上仲裁服务规范》意义重大，一方面能有效推进网上仲裁服务规范良性有序发展，服务经济社会发展大局，</w:t>
            </w:r>
            <w:r>
              <w:rPr>
                <w:rFonts w:hint="eastAsia" w:ascii="宋体" w:hAnsi="宋体" w:eastAsia="宋体" w:cs="Times New Roman"/>
                <w:sz w:val="24"/>
                <w:szCs w:val="24"/>
                <w:lang w:val="en-US" w:eastAsia="zh-CN"/>
              </w:rPr>
              <w:t>利用</w:t>
            </w:r>
            <w:r>
              <w:rPr>
                <w:rFonts w:hint="eastAsia" w:ascii="宋体" w:hAnsi="宋体" w:eastAsia="宋体" w:cs="Times New Roman"/>
                <w:sz w:val="24"/>
                <w:szCs w:val="24"/>
              </w:rPr>
              <w:t>互联网</w:t>
            </w:r>
            <w:r>
              <w:rPr>
                <w:rFonts w:hint="eastAsia" w:ascii="宋体" w:hAnsi="宋体" w:eastAsia="宋体" w:cs="Times New Roman"/>
                <w:sz w:val="24"/>
                <w:szCs w:val="24"/>
                <w:lang w:val="en-US" w:eastAsia="zh-CN"/>
              </w:rPr>
              <w:t>更好服务</w:t>
            </w:r>
            <w:r>
              <w:rPr>
                <w:rFonts w:hint="eastAsia" w:ascii="宋体" w:hAnsi="宋体" w:eastAsia="宋体" w:cs="Times New Roman"/>
                <w:sz w:val="24"/>
                <w:szCs w:val="24"/>
              </w:rPr>
              <w:t>新经济新业务</w:t>
            </w:r>
            <w:r>
              <w:rPr>
                <w:rFonts w:hint="eastAsia" w:ascii="宋体" w:hAnsi="宋体" w:eastAsia="宋体" w:cs="Times New Roman"/>
                <w:sz w:val="24"/>
                <w:szCs w:val="24"/>
                <w:lang w:val="en-US" w:eastAsia="zh-CN"/>
              </w:rPr>
              <w:t>发展，</w:t>
            </w:r>
            <w:r>
              <w:rPr>
                <w:rFonts w:hint="eastAsia" w:ascii="宋体" w:hAnsi="宋体" w:eastAsia="宋体" w:cs="Times New Roman"/>
                <w:sz w:val="24"/>
                <w:szCs w:val="24"/>
              </w:rPr>
              <w:t>营造良好的法治化营商环境，</w:t>
            </w:r>
            <w:r>
              <w:rPr>
                <w:rFonts w:hint="eastAsia" w:ascii="宋体" w:hAnsi="宋体" w:eastAsia="宋体" w:cs="Times New Roman"/>
                <w:sz w:val="24"/>
                <w:szCs w:val="24"/>
                <w:lang w:val="en-US" w:eastAsia="zh-CN"/>
              </w:rPr>
              <w:t>为中国式</w:t>
            </w:r>
            <w:r>
              <w:rPr>
                <w:rFonts w:hint="eastAsia" w:ascii="宋体" w:hAnsi="宋体" w:eastAsia="宋体" w:cs="Times New Roman"/>
                <w:sz w:val="24"/>
                <w:szCs w:val="24"/>
              </w:rPr>
              <w:t>现代化武汉</w:t>
            </w:r>
            <w:r>
              <w:rPr>
                <w:rFonts w:hint="eastAsia" w:ascii="宋体" w:hAnsi="宋体" w:eastAsia="宋体" w:cs="Times New Roman"/>
                <w:sz w:val="24"/>
                <w:szCs w:val="24"/>
                <w:lang w:val="en-US" w:eastAsia="zh-CN"/>
              </w:rPr>
              <w:t>实践贡献仲裁力量</w:t>
            </w:r>
            <w:r>
              <w:rPr>
                <w:rFonts w:hint="eastAsia" w:ascii="宋体" w:hAnsi="宋体" w:eastAsia="宋体" w:cs="Times New Roman"/>
                <w:sz w:val="24"/>
                <w:szCs w:val="24"/>
              </w:rPr>
              <w:t>；另一方面能规范网络治理机制，构建良性循环的网络治理协作机制，实现治理能力和治理水平现代化。</w:t>
            </w:r>
          </w:p>
          <w:p>
            <w:pPr>
              <w:spacing w:line="400" w:lineRule="exact"/>
              <w:ind w:firstLine="480" w:firstLineChars="200"/>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8820" w:type="dxa"/>
            <w:gridSpan w:val="4"/>
          </w:tcPr>
          <w:p>
            <w:pPr>
              <w:numPr>
                <w:ilvl w:val="0"/>
                <w:numId w:val="1"/>
              </w:numPr>
              <w:spacing w:before="312" w:beforeLines="100" w:after="156" w:afterLines="50" w:line="400" w:lineRule="exact"/>
              <w:rPr>
                <w:rFonts w:ascii="Times New Roman" w:hAnsi="Times New Roman" w:eastAsia="黑体" w:cs="Times New Roman"/>
                <w:sz w:val="24"/>
                <w:szCs w:val="24"/>
              </w:rPr>
            </w:pPr>
            <w:r>
              <w:rPr>
                <w:rFonts w:hint="eastAsia" w:ascii="Times New Roman" w:hAnsi="Times New Roman" w:eastAsia="黑体" w:cs="Times New Roman"/>
                <w:sz w:val="24"/>
                <w:szCs w:val="24"/>
              </w:rPr>
              <w:t>确定标准的主要内容或技术指标、参数、公式、性能要求、试验方法等依据和理由</w:t>
            </w:r>
          </w:p>
          <w:p>
            <w:pPr>
              <w:spacing w:line="400" w:lineRule="exact"/>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本标准充分研究了GB/T 21061《国家电子政务网络技术和运行管理规范》以及外省市关于诉讼服务、仲裁服务、在线庭审的相关标准，按照GB/T1.1-2020《标准化工作导则》“第1部分：标准化文件的结构和起草规则”要求，结合武仲网上仲裁服务具体情况确定了本标准的主要内容：</w:t>
            </w:r>
          </w:p>
          <w:p>
            <w:pPr>
              <w:spacing w:line="400" w:lineRule="exact"/>
              <w:ind w:firstLine="480" w:firstLineChars="200"/>
              <w:rPr>
                <w:rFonts w:hint="default" w:ascii="宋体" w:hAnsi="宋体" w:eastAsia="宋体" w:cs="Times New Roman"/>
                <w:sz w:val="24"/>
                <w:szCs w:val="24"/>
                <w:lang w:val="en-US" w:eastAsia="zh-CN"/>
              </w:rPr>
            </w:pPr>
            <w:r>
              <w:rPr>
                <w:rFonts w:hint="default" w:ascii="宋体" w:hAnsi="宋体" w:eastAsia="宋体" w:cs="Times New Roman"/>
                <w:sz w:val="24"/>
                <w:szCs w:val="24"/>
                <w:lang w:val="en-US" w:eastAsia="zh-CN"/>
              </w:rPr>
              <w:t>本标准规定了建设、管理、运行网上仲裁服务的基本框架和要求，对开展网上仲裁工作提供指南。</w:t>
            </w:r>
          </w:p>
          <w:p>
            <w:pPr>
              <w:spacing w:line="400" w:lineRule="exact"/>
              <w:ind w:firstLine="480" w:firstLineChars="200"/>
              <w:rPr>
                <w:rFonts w:hint="default" w:ascii="宋体" w:hAnsi="宋体" w:eastAsia="宋体" w:cs="Times New Roman"/>
                <w:sz w:val="24"/>
                <w:szCs w:val="24"/>
                <w:lang w:val="en-US" w:eastAsia="zh-CN"/>
              </w:rPr>
            </w:pPr>
            <w:r>
              <w:rPr>
                <w:rFonts w:hint="default" w:ascii="宋体" w:hAnsi="宋体" w:eastAsia="宋体" w:cs="Times New Roman"/>
                <w:sz w:val="24"/>
                <w:szCs w:val="24"/>
                <w:lang w:val="en-US" w:eastAsia="zh-CN"/>
              </w:rPr>
              <w:t>本标准适用于武汉市网上仲裁办案工作。</w:t>
            </w:r>
          </w:p>
          <w:p>
            <w:pPr>
              <w:spacing w:line="400" w:lineRule="exact"/>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在“术语和定义”章节中，标准对网上仲裁系统、网上仲裁云平台作出了具体解释。</w:t>
            </w:r>
          </w:p>
          <w:p>
            <w:pPr>
              <w:spacing w:line="400" w:lineRule="exact"/>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在“人员要求”章节中对网上仲裁中管理人员、技术人员、仲裁员、仲裁秘书的职责和要求作出规范。</w:t>
            </w:r>
          </w:p>
          <w:p>
            <w:pPr>
              <w:spacing w:line="400" w:lineRule="exact"/>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在“技术要求”章节中提出了网上仲裁开展的总体要求、硬件规范、软件规范、场地规范、数字安全规范和场景技术规范。</w:t>
            </w:r>
          </w:p>
          <w:p>
            <w:pPr>
              <w:spacing w:line="400" w:lineRule="exact"/>
              <w:ind w:firstLine="480" w:firstLineChars="200"/>
              <w:rPr>
                <w:rFonts w:ascii="Times New Roman" w:hAnsi="Times New Roman" w:eastAsia="宋体" w:cs="Times New Roman"/>
                <w:kern w:val="0"/>
                <w:sz w:val="24"/>
                <w:szCs w:val="24"/>
              </w:rPr>
            </w:pPr>
            <w:r>
              <w:rPr>
                <w:rFonts w:hint="eastAsia" w:ascii="宋体" w:hAnsi="宋体" w:eastAsia="宋体" w:cs="Times New Roman"/>
                <w:sz w:val="24"/>
                <w:szCs w:val="24"/>
                <w:lang w:val="en-US" w:eastAsia="zh-CN"/>
              </w:rPr>
              <w:t>在“服务规范”章节中规定了网上仲裁服务流程，包括</w:t>
            </w:r>
            <w:r>
              <w:rPr>
                <w:rFonts w:hint="eastAsia" w:ascii="Times New Roman" w:hAnsi="Times New Roman" w:eastAsia="宋体" w:cs="Times New Roman"/>
                <w:kern w:val="0"/>
                <w:sz w:val="24"/>
                <w:szCs w:val="24"/>
              </w:rPr>
              <w:t>仲裁参与人实名认证与身份核实</w:t>
            </w:r>
            <w:r>
              <w:rPr>
                <w:rFonts w:hint="eastAsia" w:ascii="Times New Roman" w:hAnsi="Times New Roman" w:eastAsia="宋体" w:cs="Times New Roman"/>
                <w:kern w:val="0"/>
                <w:sz w:val="24"/>
                <w:szCs w:val="24"/>
                <w:lang w:eastAsia="zh-CN"/>
              </w:rPr>
              <w:t>、电子证据存证、当事人信息使用规则、立案规范、组庭规范、审理规范、裁决规范、送达规范、电子卷宗归档规范、仲裁员评价与管理规范。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820" w:type="dxa"/>
            <w:gridSpan w:val="4"/>
          </w:tcPr>
          <w:p>
            <w:pPr>
              <w:numPr>
                <w:ilvl w:val="0"/>
                <w:numId w:val="1"/>
              </w:numPr>
              <w:spacing w:line="400" w:lineRule="exact"/>
              <w:rPr>
                <w:rFonts w:ascii="Times New Roman" w:hAnsi="Times New Roman" w:eastAsia="黑体" w:cs="Times New Roman"/>
                <w:sz w:val="24"/>
                <w:szCs w:val="24"/>
              </w:rPr>
            </w:pPr>
            <w:r>
              <w:rPr>
                <w:rFonts w:hint="eastAsia" w:ascii="Times New Roman" w:hAnsi="Times New Roman" w:eastAsia="黑体" w:cs="Times New Roman"/>
                <w:sz w:val="24"/>
                <w:szCs w:val="24"/>
              </w:rPr>
              <w:t>国内外标准水平对比分析（包括采用国际标准和国外先进标准情况、参考资料等）</w:t>
            </w:r>
          </w:p>
          <w:p>
            <w:pPr>
              <w:spacing w:line="400" w:lineRule="exact"/>
              <w:ind w:firstLine="480" w:firstLineChars="200"/>
              <w:rPr>
                <w:rFonts w:hint="eastAsia" w:ascii="Times New Roman" w:hAnsi="Times New Roman" w:eastAsia="宋体" w:cs="Times New Roman"/>
                <w:kern w:val="0"/>
                <w:sz w:val="24"/>
                <w:szCs w:val="24"/>
                <w:lang w:eastAsia="zh-CN"/>
              </w:rPr>
            </w:pPr>
            <w:r>
              <w:rPr>
                <w:rFonts w:hint="eastAsia" w:ascii="Times New Roman" w:hAnsi="Times New Roman" w:eastAsia="宋体" w:cs="Times New Roman"/>
                <w:kern w:val="0"/>
                <w:sz w:val="24"/>
                <w:szCs w:val="24"/>
                <w:lang w:eastAsia="zh-CN"/>
              </w:rPr>
              <w:t>《网上仲裁服务规范》将实现网上仲裁服务标准“从0到1”的突破。该标准属于初次制定，全国范围内尚未形成统一的网上仲裁服务标准，国家、其他省市没有制定相应标准，与我省、市其他地方标准不存在交叉矛盾的问题。在网上仲裁服务领域，各地还处于摸索借鉴、闭门造车或徘徊观望的状态，而武仲坚持创新驱动发展理念，近几年通过在持牌金融机构互联网金融领域的实践，搭建技术平台，实现了仲裁全流程线上化，当事人足不出户即可享受仲裁服务，探索出了网上仲裁良性发展的新路子。这种网上仲裁的崭新服务比传统的仲裁服务更科学、更便利，在全国具有引领性、先进性；同时网上仲裁服务也是社会治理模式的创新，与新经济新业态的发展关系紧密，创新性强，该标准是武仲首创，武仲充分发挥在全国仲裁机构引领示范作用，这也十分契合武汉市十四五规划和二〇三五远景目标。</w:t>
            </w:r>
          </w:p>
          <w:p>
            <w:pPr>
              <w:spacing w:line="400" w:lineRule="exact"/>
              <w:rPr>
                <w:rFonts w:ascii="Times New Roman" w:hAnsi="Times New Roman" w:eastAsia="黑体" w:cs="Times New Roman"/>
                <w:sz w:val="24"/>
                <w:szCs w:val="24"/>
              </w:rPr>
            </w:pPr>
          </w:p>
          <w:p>
            <w:pPr>
              <w:spacing w:line="400" w:lineRule="exact"/>
              <w:rPr>
                <w:rFonts w:ascii="宋体" w:hAnsi="宋体" w:eastAsia="宋体" w:cs="Times New Roman"/>
                <w:sz w:val="24"/>
                <w:szCs w:val="24"/>
              </w:rPr>
            </w:pPr>
          </w:p>
          <w:p>
            <w:pPr>
              <w:spacing w:line="400" w:lineRule="exact"/>
              <w:ind w:firstLine="480" w:firstLineChars="200"/>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1" w:hRule="atLeast"/>
          <w:jc w:val="center"/>
        </w:trPr>
        <w:tc>
          <w:tcPr>
            <w:tcW w:w="8820" w:type="dxa"/>
            <w:gridSpan w:val="4"/>
          </w:tcPr>
          <w:p>
            <w:pPr>
              <w:spacing w:before="312" w:beforeLines="100" w:after="156" w:afterLines="50"/>
              <w:rPr>
                <w:rFonts w:hint="eastAsia" w:ascii="Times New Roman" w:hAnsi="Times New Roman" w:eastAsia="黑体" w:cs="Times New Roman"/>
                <w:sz w:val="24"/>
                <w:szCs w:val="24"/>
              </w:rPr>
            </w:pPr>
            <w:r>
              <w:rPr>
                <w:rFonts w:hint="eastAsia" w:ascii="Times New Roman" w:hAnsi="Times New Roman" w:eastAsia="黑体" w:cs="Times New Roman"/>
                <w:sz w:val="24"/>
                <w:szCs w:val="24"/>
              </w:rPr>
              <w:t>4. 主要试验、验证结果（</w:t>
            </w:r>
            <w:r>
              <w:rPr>
                <w:rFonts w:hint="eastAsia" w:ascii="宋体" w:hAnsi="宋体" w:eastAsia="宋体" w:cs="Times New Roman"/>
                <w:sz w:val="24"/>
                <w:szCs w:val="24"/>
              </w:rPr>
              <w:t>调查研究统计数据；主要试验；验证原始记录；分析或综述报告、例行试验报告；在我市应用时间、范围及效果等。</w:t>
            </w:r>
            <w:r>
              <w:rPr>
                <w:rFonts w:hint="eastAsia" w:ascii="Times New Roman" w:hAnsi="Times New Roman" w:eastAsia="黑体" w:cs="Times New Roman"/>
                <w:sz w:val="24"/>
                <w:szCs w:val="24"/>
              </w:rPr>
              <w:t>）</w:t>
            </w:r>
          </w:p>
          <w:p>
            <w:pPr>
              <w:spacing w:line="400" w:lineRule="exact"/>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2018年武仲成立互联网仲裁院专门负责网上仲裁服务与管理，聚焦互联网新经济新业态，创新发展互联网仲裁；于2023年成立成功组建华中地区首家数字经济仲裁院，为武汉打造数字经济一线城市提供仲裁支撑。</w:t>
            </w:r>
          </w:p>
          <w:p>
            <w:pPr>
              <w:spacing w:line="400" w:lineRule="exact"/>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武仲以数字手段为支点，建设智慧仲裁新品牌“武汉仲裁委员会在线争议多元化解平台”，优化互联网案件“云上办”模式，实现数据多跑路、群众少跑腿。首创“智能交互审理”新模式，当事人可以在不同时间不同地点进行“云上交涉”，打破“面对面”现场审理时空限制，将在线调解、在线庭审、在线裁决等服务功能集成于一体，从立案到作出裁决最多只要一个月。截至2023年12月31日，累计受理网上案件突破2万件，标的额达18亿元，网上仲裁裁决正确率100%。</w:t>
            </w:r>
          </w:p>
          <w:p>
            <w:pPr>
              <w:spacing w:line="400" w:lineRule="exact"/>
              <w:ind w:firstLine="480" w:firstLineChars="200"/>
              <w:rPr>
                <w:rFonts w:hint="default" w:ascii="宋体" w:hAnsi="宋体" w:eastAsia="宋体" w:cs="Times New Roman"/>
                <w:color w:val="auto"/>
                <w:sz w:val="24"/>
                <w:szCs w:val="24"/>
                <w:lang w:val="en-US" w:eastAsia="zh-CN"/>
              </w:rPr>
            </w:pPr>
            <w:r>
              <w:rPr>
                <w:rFonts w:hint="eastAsia" w:ascii="宋体" w:hAnsi="宋体" w:eastAsia="宋体" w:cs="Times New Roman"/>
                <w:sz w:val="24"/>
                <w:szCs w:val="24"/>
                <w:lang w:val="en-US" w:eastAsia="zh-CN"/>
              </w:rPr>
              <w:t>推进“诉讼+调解+网上仲裁”线上矛盾纠纷多元对接新机制，促进互联网仲裁与诉源治理深度融合，</w:t>
            </w:r>
            <w:r>
              <w:rPr>
                <w:rFonts w:hint="eastAsia" w:ascii="宋体" w:hAnsi="宋体" w:eastAsia="宋体" w:cs="Times New Roman"/>
                <w:color w:val="auto"/>
                <w:sz w:val="24"/>
                <w:szCs w:val="24"/>
                <w:lang w:val="en-US" w:eastAsia="zh-CN"/>
              </w:rPr>
              <w:t>武仲互联网仲裁公信力和影响力继续在全国保持领先。</w:t>
            </w: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p>
            <w:pPr>
              <w:spacing w:line="360" w:lineRule="exact"/>
              <w:rPr>
                <w:rFonts w:ascii="宋体" w:hAnsi="宋体" w:eastAsia="宋体" w:cs="Times New Roman"/>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B030F43"/>
    <w:multiLevelType w:val="singleLevel"/>
    <w:tmpl w:val="DB030F4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52738F"/>
    <w:rsid w:val="04695EBA"/>
    <w:rsid w:val="05B53AAF"/>
    <w:rsid w:val="088E2D6B"/>
    <w:rsid w:val="0D227E69"/>
    <w:rsid w:val="0D6C32B3"/>
    <w:rsid w:val="0F001D37"/>
    <w:rsid w:val="11CD7914"/>
    <w:rsid w:val="11D63428"/>
    <w:rsid w:val="170951E3"/>
    <w:rsid w:val="202A0EB7"/>
    <w:rsid w:val="22237A85"/>
    <w:rsid w:val="27BD2435"/>
    <w:rsid w:val="28456121"/>
    <w:rsid w:val="28F73E48"/>
    <w:rsid w:val="2C083968"/>
    <w:rsid w:val="2F182BC8"/>
    <w:rsid w:val="37D539DB"/>
    <w:rsid w:val="38656209"/>
    <w:rsid w:val="47B52A02"/>
    <w:rsid w:val="5A476895"/>
    <w:rsid w:val="60A1157E"/>
    <w:rsid w:val="61F847BE"/>
    <w:rsid w:val="67E606D0"/>
    <w:rsid w:val="67FC3F42"/>
    <w:rsid w:val="6A2F35E2"/>
    <w:rsid w:val="6B3E32B3"/>
    <w:rsid w:val="6C486C06"/>
    <w:rsid w:val="71795FD3"/>
    <w:rsid w:val="71EE093C"/>
    <w:rsid w:val="78636A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2358</Words>
  <Characters>2397</Characters>
  <Lines>0</Lines>
  <Paragraphs>0</Paragraphs>
  <TotalTime>5</TotalTime>
  <ScaleCrop>false</ScaleCrop>
  <LinksUpToDate>false</LinksUpToDate>
  <CharactersWithSpaces>2405</CharactersWithSpaces>
  <Application>WPS Office_11.8.6.8811_F1E327BC-269C-435d-A152-05C5408002CA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2023-02-27T02:41:00Z</dcterms:created>
  <dc:creator>heqian-mpc</dc:creator>
  <cp:lastModifiedBy>heqian-mpc</cp:lastModifiedBy>
  <cp:lastPrinted>2024-03-27T08:50:08Z</cp:lastPrinted>
  <dcterms:modified xsi:type="dcterms:W3CDTF">2024-03-27T08:53:49Z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2052-11.8.6.8811</vt:lpwstr>
  </property>
</Properties>
</file>